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-Accent6"/>
        <w:tblW w:w="9270" w:type="dxa"/>
        <w:tblBorders>
          <w:top w:val="none" w:sz="0" w:space="0" w:color="auto"/>
          <w:bottom w:val="single" w:sz="18" w:space="0" w:color="761E28" w:themeColor="accent2" w:themeShade="BF"/>
        </w:tblBorders>
        <w:tblLook w:val="04A0" w:firstRow="1" w:lastRow="0" w:firstColumn="1" w:lastColumn="0" w:noHBand="0" w:noVBand="1"/>
      </w:tblPr>
      <w:tblGrid>
        <w:gridCol w:w="9270"/>
      </w:tblGrid>
      <w:tr w:rsidR="00C33F27" w14:paraId="20BC07D4" w14:textId="77777777" w:rsidTr="00C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tcBorders>
              <w:bottom w:val="none" w:sz="0" w:space="0" w:color="auto"/>
            </w:tcBorders>
          </w:tcPr>
          <w:p w14:paraId="30113F74" w14:textId="1DAD7CB2" w:rsidR="00C33F27" w:rsidRPr="00500614" w:rsidRDefault="00C33F27" w:rsidP="00C33F27">
            <w:pPr>
              <w:jc w:val="center"/>
              <w:rPr>
                <w:rFonts w:ascii="Century Gothic" w:hAnsi="Century Gothic" w:cstheme="majorHAnsi"/>
                <w:b w:val="0"/>
                <w:bCs w:val="0"/>
                <w:color w:val="auto"/>
                <w:sz w:val="36"/>
                <w:szCs w:val="36"/>
              </w:rPr>
            </w:pPr>
            <w:r w:rsidRPr="00500614">
              <w:rPr>
                <w:rFonts w:ascii="Century Gothic" w:hAnsi="Century Gothic" w:cstheme="majorHAnsi"/>
                <w:b w:val="0"/>
                <w:bCs w:val="0"/>
                <w:color w:val="auto"/>
                <w:sz w:val="36"/>
                <w:szCs w:val="36"/>
              </w:rPr>
              <w:t>Data Sources Overview</w:t>
            </w:r>
          </w:p>
        </w:tc>
      </w:tr>
    </w:tbl>
    <w:p w14:paraId="36904CD3" w14:textId="6AA64AC0" w:rsidR="001A3175" w:rsidRDefault="001A3175" w:rsidP="00C33F27">
      <w:pPr>
        <w:ind w:left="-630"/>
      </w:pPr>
    </w:p>
    <w:p w14:paraId="3F170DC1" w14:textId="19D9B6B6" w:rsidR="00E60051" w:rsidRDefault="00605CDA" w:rsidP="00605CDA">
      <w:pPr>
        <w:rPr>
          <w:rFonts w:ascii="Calibri" w:eastAsia="Calibri" w:hAnsi="Calibri" w:cs="Calibri"/>
          <w:sz w:val="24"/>
          <w:szCs w:val="24"/>
        </w:rPr>
      </w:pPr>
      <w:r w:rsidRPr="00500614">
        <w:rPr>
          <w:rFonts w:ascii="Calibri" w:eastAsia="Calibri" w:hAnsi="Calibri" w:cs="Calibri"/>
          <w:sz w:val="24"/>
          <w:szCs w:val="24"/>
        </w:rPr>
        <w:t xml:space="preserve">Below are some websites that compile data across sources and surveys. All of them have guides or tutorials for navigating the sites. </w:t>
      </w:r>
      <w:r w:rsidR="00624A89">
        <w:rPr>
          <w:rFonts w:ascii="Calibri" w:eastAsia="Calibri" w:hAnsi="Calibri" w:cs="Calibri"/>
          <w:sz w:val="24"/>
          <w:szCs w:val="24"/>
        </w:rPr>
        <w:t xml:space="preserve">These are great places to start gathering </w:t>
      </w:r>
      <w:r w:rsidR="00142089">
        <w:rPr>
          <w:rFonts w:ascii="Calibri" w:eastAsia="Calibri" w:hAnsi="Calibri" w:cs="Calibri"/>
          <w:sz w:val="24"/>
          <w:szCs w:val="24"/>
        </w:rPr>
        <w:t>quantitative data.</w:t>
      </w:r>
    </w:p>
    <w:tbl>
      <w:tblPr>
        <w:tblStyle w:val="GridTable4-Accent6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3420"/>
        <w:gridCol w:w="3055"/>
      </w:tblGrid>
      <w:tr w:rsidR="00FC564A" w:rsidRPr="00142089" w14:paraId="2FFD8462" w14:textId="77777777" w:rsidTr="00142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3AA4C39" w14:textId="3738A107" w:rsidR="00E60051" w:rsidRPr="00142089" w:rsidRDefault="007977BA" w:rsidP="00605CDA">
            <w:pP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142089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Database</w:t>
            </w:r>
          </w:p>
        </w:tc>
        <w:tc>
          <w:tcPr>
            <w:tcW w:w="1440" w:type="dxa"/>
          </w:tcPr>
          <w:p w14:paraId="473AF6F5" w14:textId="7599A90C" w:rsidR="00E60051" w:rsidRPr="00142089" w:rsidRDefault="007977BA" w:rsidP="00605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142089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Link</w:t>
            </w:r>
          </w:p>
        </w:tc>
        <w:tc>
          <w:tcPr>
            <w:tcW w:w="3420" w:type="dxa"/>
          </w:tcPr>
          <w:p w14:paraId="3C20DD16" w14:textId="6578FDC2" w:rsidR="00E60051" w:rsidRPr="00142089" w:rsidRDefault="007977BA" w:rsidP="00605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142089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3055" w:type="dxa"/>
          </w:tcPr>
          <w:p w14:paraId="53CE64CA" w14:textId="71A73F71" w:rsidR="00E60051" w:rsidRPr="00142089" w:rsidRDefault="007977BA" w:rsidP="00605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142089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Indicators Included</w:t>
            </w:r>
          </w:p>
        </w:tc>
      </w:tr>
      <w:tr w:rsidR="00517830" w14:paraId="78D55659" w14:textId="77777777" w:rsidTr="0014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BCC65C4" w14:textId="581048B6" w:rsidR="00E60051" w:rsidRPr="00517830" w:rsidRDefault="00E60051" w:rsidP="00605CDA">
            <w:pPr>
              <w:rPr>
                <w:b w:val="0"/>
                <w:bCs w:val="0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sz w:val="24"/>
                <w:szCs w:val="24"/>
              </w:rPr>
              <w:t>Public Health Indicator Based Information System (IBIS)</w:t>
            </w:r>
          </w:p>
        </w:tc>
        <w:tc>
          <w:tcPr>
            <w:tcW w:w="1440" w:type="dxa"/>
          </w:tcPr>
          <w:p w14:paraId="5B68D297" w14:textId="0A3BFCC8" w:rsidR="00E60051" w:rsidRPr="006A53CD" w:rsidRDefault="00E60051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0070C0"/>
              </w:rPr>
            </w:pPr>
            <w:r w:rsidRPr="006A53CD">
              <w:rPr>
                <w:rStyle w:val="Hyperlink"/>
                <w:color w:val="0070C0"/>
              </w:rPr>
              <w:t>https://ibis.health.utah.gov/</w:t>
            </w:r>
          </w:p>
        </w:tc>
        <w:tc>
          <w:tcPr>
            <w:tcW w:w="3420" w:type="dxa"/>
          </w:tcPr>
          <w:p w14:paraId="5F63C225" w14:textId="222DB454" w:rsidR="00E60051" w:rsidRDefault="00E60051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0051">
              <w:rPr>
                <w:rFonts w:ascii="Calibri" w:eastAsia="Calibri" w:hAnsi="Calibri" w:cs="Calibri"/>
                <w:sz w:val="24"/>
                <w:szCs w:val="24"/>
              </w:rPr>
              <w:t xml:space="preserve">IBIS is an online data system maintained by the Utah Department of Health and Human Services that compiles Health Department data. It is a very large database covering a broad array of health-related topics and is a great place to start your data review. </w:t>
            </w:r>
          </w:p>
        </w:tc>
        <w:tc>
          <w:tcPr>
            <w:tcW w:w="3055" w:type="dxa"/>
          </w:tcPr>
          <w:p w14:paraId="111BF6BC" w14:textId="767CCA27" w:rsidR="00E60051" w:rsidRDefault="00E60051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quality, asthma, births, cancer, cardiovascular, child health, </w:t>
            </w:r>
            <w:r w:rsidR="003E4215">
              <w:rPr>
                <w:sz w:val="24"/>
                <w:szCs w:val="24"/>
              </w:rPr>
              <w:t>diabetes, health insurance, immunizations, infectious disease, injury / violence, mental health, mortality, nutrition, obesity, opioids</w:t>
            </w:r>
            <w:r w:rsidR="00425BEF">
              <w:rPr>
                <w:sz w:val="24"/>
                <w:szCs w:val="24"/>
              </w:rPr>
              <w:t>, physical activity, substance use, tobacco</w:t>
            </w:r>
          </w:p>
        </w:tc>
      </w:tr>
      <w:tr w:rsidR="00FC564A" w14:paraId="6055E707" w14:textId="77777777" w:rsidTr="00142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B5E7C2F" w14:textId="65E87B7B" w:rsidR="00E60051" w:rsidRPr="00517830" w:rsidRDefault="00573784" w:rsidP="00605CDA">
            <w:pPr>
              <w:rPr>
                <w:b w:val="0"/>
                <w:bCs w:val="0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sz w:val="24"/>
                <w:szCs w:val="24"/>
              </w:rPr>
              <w:t>Utah Open Data Catalog</w:t>
            </w:r>
          </w:p>
        </w:tc>
        <w:tc>
          <w:tcPr>
            <w:tcW w:w="1440" w:type="dxa"/>
          </w:tcPr>
          <w:p w14:paraId="62CEE79F" w14:textId="1071775C" w:rsidR="00E60051" w:rsidRPr="006A53CD" w:rsidRDefault="00CF25A3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0070C0"/>
              </w:rPr>
            </w:pPr>
            <w:hyperlink r:id="rId7" w:history="1">
              <w:r w:rsidR="00573784" w:rsidRPr="006A53CD">
                <w:rPr>
                  <w:rStyle w:val="Hyperlink"/>
                  <w:color w:val="0070C0"/>
                </w:rPr>
                <w:t>https://opendata.utah.gov</w:t>
              </w:r>
            </w:hyperlink>
            <w:hyperlink r:id="rId8">
              <w:r w:rsidR="00573784" w:rsidRPr="006A53CD">
                <w:rPr>
                  <w:rStyle w:val="Hyperlink"/>
                  <w:color w:val="0070C0"/>
                </w:rPr>
                <w:t>/</w:t>
              </w:r>
            </w:hyperlink>
          </w:p>
        </w:tc>
        <w:tc>
          <w:tcPr>
            <w:tcW w:w="3420" w:type="dxa"/>
          </w:tcPr>
          <w:p w14:paraId="3698A2B8" w14:textId="09161BA0" w:rsidR="00E60051" w:rsidRPr="00573784" w:rsidRDefault="00573784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Maintained by t</w:t>
            </w:r>
            <w:r w:rsidRPr="00573784">
              <w:rPr>
                <w:rFonts w:ascii="Calibri" w:eastAsia="Calibri" w:hAnsi="Calibri" w:cs="Calibri"/>
                <w:sz w:val="24"/>
                <w:szCs w:val="24"/>
              </w:rPr>
              <w:t>he State of Utah</w:t>
            </w:r>
            <w:r w:rsidRPr="00573784">
              <w:rPr>
                <w:rFonts w:ascii="Calibri" w:eastAsia="Calibri" w:hAnsi="Calibri" w:cs="Calibri"/>
                <w:i/>
                <w:sz w:val="24"/>
                <w:szCs w:val="24"/>
              </w:rPr>
              <w:t>,</w:t>
            </w:r>
            <w:r w:rsidRPr="005737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Utah Open Data Catalog is </w:t>
            </w:r>
            <w:r w:rsidRPr="00573784">
              <w:rPr>
                <w:rFonts w:ascii="Calibri" w:eastAsia="Calibri" w:hAnsi="Calibri" w:cs="Calibri"/>
                <w:sz w:val="24"/>
                <w:szCs w:val="24"/>
              </w:rPr>
              <w:t>an online data system that compiles data provided by every State of Utah agency. It is a very large database that allow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573784">
              <w:rPr>
                <w:rFonts w:ascii="Calibri" w:eastAsia="Calibri" w:hAnsi="Calibri" w:cs="Calibri"/>
                <w:sz w:val="24"/>
                <w:szCs w:val="24"/>
              </w:rPr>
              <w:t xml:space="preserve"> you to create charts, graphs, and maps. </w:t>
            </w:r>
          </w:p>
        </w:tc>
        <w:tc>
          <w:tcPr>
            <w:tcW w:w="3055" w:type="dxa"/>
          </w:tcPr>
          <w:p w14:paraId="18A72C29" w14:textId="1820C5FA" w:rsidR="00E60051" w:rsidRDefault="00A04BEF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Environment, public safety, health, jobs, social services, transportation, recreation, </w:t>
            </w:r>
            <w:r w:rsidR="00A041E1">
              <w:rPr>
                <w:sz w:val="24"/>
                <w:szCs w:val="24"/>
              </w:rPr>
              <w:t xml:space="preserve">economy, </w:t>
            </w:r>
            <w:r>
              <w:rPr>
                <w:sz w:val="24"/>
                <w:szCs w:val="24"/>
              </w:rPr>
              <w:t xml:space="preserve">education </w:t>
            </w:r>
          </w:p>
        </w:tc>
      </w:tr>
      <w:tr w:rsidR="00517830" w14:paraId="77D068A8" w14:textId="77777777" w:rsidTr="0014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A8CD1FB" w14:textId="1D977E75" w:rsidR="00E60051" w:rsidRPr="00517830" w:rsidRDefault="005246DE" w:rsidP="00605CDA">
            <w:pPr>
              <w:rPr>
                <w:b w:val="0"/>
                <w:bCs w:val="0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sz w:val="24"/>
                <w:szCs w:val="24"/>
              </w:rPr>
              <w:t>Healthy Salt Lake</w:t>
            </w:r>
          </w:p>
        </w:tc>
        <w:tc>
          <w:tcPr>
            <w:tcW w:w="1440" w:type="dxa"/>
          </w:tcPr>
          <w:p w14:paraId="67606D3D" w14:textId="6909BA5B" w:rsidR="00E60051" w:rsidRPr="006A53CD" w:rsidRDefault="00A04BEF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0070C0"/>
              </w:rPr>
            </w:pPr>
            <w:r w:rsidRPr="006A53CD">
              <w:rPr>
                <w:rStyle w:val="Hyperlink"/>
                <w:color w:val="0070C0"/>
              </w:rPr>
              <w:t>https://www.healthysaltlake.org/</w:t>
            </w:r>
          </w:p>
        </w:tc>
        <w:tc>
          <w:tcPr>
            <w:tcW w:w="3420" w:type="dxa"/>
          </w:tcPr>
          <w:p w14:paraId="794B9BF1" w14:textId="481F8292" w:rsidR="00E60051" w:rsidRDefault="00E2615E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Maintained by Salt Lake County Health Department.</w:t>
            </w:r>
            <w:r w:rsidR="00FC564A">
              <w:rPr>
                <w:sz w:val="24"/>
                <w:szCs w:val="24"/>
              </w:rPr>
              <w:t xml:space="preserve"> Offers data by city within Salt Lake County. Good place to start.</w:t>
            </w:r>
          </w:p>
        </w:tc>
        <w:tc>
          <w:tcPr>
            <w:tcW w:w="3055" w:type="dxa"/>
          </w:tcPr>
          <w:p w14:paraId="64AA6422" w14:textId="1EFB6476" w:rsidR="00E60051" w:rsidRDefault="00F471C5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 array of h</w:t>
            </w:r>
            <w:r w:rsidR="000F4743">
              <w:rPr>
                <w:sz w:val="24"/>
                <w:szCs w:val="24"/>
              </w:rPr>
              <w:t>ealth</w:t>
            </w:r>
            <w:r>
              <w:rPr>
                <w:sz w:val="24"/>
                <w:szCs w:val="24"/>
              </w:rPr>
              <w:t xml:space="preserve"> indicators</w:t>
            </w:r>
            <w:r w:rsidR="000F4743">
              <w:rPr>
                <w:sz w:val="24"/>
                <w:szCs w:val="24"/>
              </w:rPr>
              <w:t>, crime, public safety, civic engagement, economy, education, environment</w:t>
            </w:r>
          </w:p>
        </w:tc>
      </w:tr>
      <w:tr w:rsidR="00FC564A" w14:paraId="015FC5D1" w14:textId="77777777" w:rsidTr="00142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14BDBFC" w14:textId="5539F1A9" w:rsidR="00E60051" w:rsidRPr="00517830" w:rsidRDefault="00FC564A" w:rsidP="00605CDA">
            <w:pPr>
              <w:rPr>
                <w:b w:val="0"/>
                <w:bCs w:val="0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color w:val="262626"/>
                <w:sz w:val="24"/>
                <w:szCs w:val="24"/>
              </w:rPr>
              <w:t>SHARP (Student Health and Risk Prevention) Survey</w:t>
            </w:r>
          </w:p>
        </w:tc>
        <w:tc>
          <w:tcPr>
            <w:tcW w:w="1440" w:type="dxa"/>
          </w:tcPr>
          <w:p w14:paraId="26431C34" w14:textId="1BF0F945" w:rsidR="00E60051" w:rsidRPr="006A53CD" w:rsidRDefault="00CF25A3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0070C0"/>
              </w:rPr>
            </w:pPr>
            <w:hyperlink r:id="rId9" w:history="1">
              <w:r w:rsidR="00FC564A" w:rsidRPr="006A53CD">
                <w:rPr>
                  <w:rStyle w:val="Hyperlink"/>
                  <w:color w:val="0070C0"/>
                </w:rPr>
                <w:t>https://www.bach-harrison.com/utahsharpwebtool/Default.aspx</w:t>
              </w:r>
            </w:hyperlink>
          </w:p>
        </w:tc>
        <w:tc>
          <w:tcPr>
            <w:tcW w:w="3420" w:type="dxa"/>
          </w:tcPr>
          <w:p w14:paraId="779DBF91" w14:textId="4436F7F3" w:rsidR="00E60051" w:rsidRPr="00B745FC" w:rsidRDefault="00FC564A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2C3E"/>
                <w:sz w:val="24"/>
                <w:szCs w:val="24"/>
              </w:rPr>
            </w:pPr>
            <w:r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The Utah Office of Substance Use and Mental Health (OSUMH) implements </w:t>
            </w:r>
            <w:r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the SHARP survey</w:t>
            </w:r>
            <w:r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. It has been administered statewide</w:t>
            </w:r>
            <w:r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 in schools</w:t>
            </w:r>
            <w:r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every two</w:t>
            </w:r>
            <w:r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 years since 2003. </w:t>
            </w:r>
            <w:r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I</w:t>
            </w:r>
            <w:r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t contains a wide variety of data on adolescent substance use, anti-social behavior, and the risk and protective factors that predict these behaviors across the individual, family, school, and community domains. </w:t>
            </w:r>
            <w:r w:rsidR="00B745FC"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Public data are available at the county level; </w:t>
            </w:r>
            <w:r w:rsidR="00B745FC" w:rsidRPr="00FC564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lastRenderedPageBreak/>
              <w:t xml:space="preserve">permission can be sought from school districts for access to local data. </w:t>
            </w:r>
          </w:p>
        </w:tc>
        <w:tc>
          <w:tcPr>
            <w:tcW w:w="3055" w:type="dxa"/>
          </w:tcPr>
          <w:p w14:paraId="79CB2538" w14:textId="05868C23" w:rsidR="00E60051" w:rsidRPr="00D249CC" w:rsidRDefault="00D249CC" w:rsidP="00D249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SansCondensed-Regular" w:hAnsi="OpenSansCondensed-Regular" w:cs="OpenSansCondensed-Regular"/>
                <w:sz w:val="24"/>
                <w:szCs w:val="24"/>
              </w:rPr>
            </w:pPr>
            <w:r>
              <w:rPr>
                <w:rFonts w:ascii="OpenSansCondensed-Regular" w:hAnsi="OpenSansCondensed-Regular" w:cs="OpenSansCondensed-Regular"/>
                <w:sz w:val="24"/>
                <w:szCs w:val="24"/>
              </w:rPr>
              <w:lastRenderedPageBreak/>
              <w:t xml:space="preserve">Substance use, antisocial behavior, community and school climate and safety, social and emotional health, physical health and safety, </w:t>
            </w:r>
            <w:proofErr w:type="gramStart"/>
            <w:r>
              <w:rPr>
                <w:rFonts w:ascii="OpenSansCondensed-Regular" w:hAnsi="OpenSansCondensed-Regular" w:cs="OpenSansCondensed-Regular"/>
                <w:sz w:val="24"/>
                <w:szCs w:val="24"/>
              </w:rPr>
              <w:t>risk</w:t>
            </w:r>
            <w:proofErr w:type="gramEnd"/>
            <w:r>
              <w:rPr>
                <w:rFonts w:ascii="OpenSansCondensed-Regular" w:hAnsi="OpenSansCondensed-Regular" w:cs="OpenSansCondensed-Regular"/>
                <w:sz w:val="24"/>
                <w:szCs w:val="24"/>
              </w:rPr>
              <w:t xml:space="preserve"> and protective factors </w:t>
            </w:r>
          </w:p>
        </w:tc>
      </w:tr>
      <w:tr w:rsidR="00517830" w14:paraId="3FE2B5E7" w14:textId="77777777" w:rsidTr="0014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23488C4" w14:textId="02E67039" w:rsidR="00E60051" w:rsidRPr="00517830" w:rsidRDefault="00D249CC" w:rsidP="00605CDA">
            <w:pPr>
              <w:rPr>
                <w:b w:val="0"/>
                <w:bCs w:val="0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color w:val="262626"/>
                <w:sz w:val="24"/>
                <w:szCs w:val="24"/>
              </w:rPr>
              <w:t>Utah Healthy Places Index</w:t>
            </w:r>
          </w:p>
        </w:tc>
        <w:tc>
          <w:tcPr>
            <w:tcW w:w="1440" w:type="dxa"/>
          </w:tcPr>
          <w:p w14:paraId="446F96A1" w14:textId="6B4A92FE" w:rsidR="00E60051" w:rsidRPr="006A53CD" w:rsidRDefault="00CF25A3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0070C0"/>
              </w:rPr>
            </w:pPr>
            <w:hyperlink r:id="rId10">
              <w:r w:rsidR="00D249CC" w:rsidRPr="006A53CD">
                <w:rPr>
                  <w:rStyle w:val="Hyperlink"/>
                  <w:color w:val="0070C0"/>
                </w:rPr>
                <w:t>https://dhhs.utah.gov/utahhpi/</w:t>
              </w:r>
            </w:hyperlink>
          </w:p>
        </w:tc>
        <w:tc>
          <w:tcPr>
            <w:tcW w:w="3420" w:type="dxa"/>
          </w:tcPr>
          <w:p w14:paraId="07F2721D" w14:textId="4084DD9F" w:rsidR="00E60051" w:rsidRPr="00D249CC" w:rsidRDefault="00D249CC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/>
                <w:sz w:val="24"/>
                <w:szCs w:val="24"/>
              </w:rPr>
            </w:pPr>
            <w:r w:rsidRPr="00D249CC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The State of Utah recently launched </w:t>
            </w:r>
            <w:r w:rsidR="00185012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this</w:t>
            </w:r>
            <w:r w:rsidRPr="00D249CC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 database</w:t>
            </w:r>
            <w:r w:rsidR="009B475A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 focused on social determinants of health broken down by community</w:t>
            </w:r>
            <w:r w:rsidRPr="00D249CC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 xml:space="preserve">. </w:t>
            </w:r>
          </w:p>
        </w:tc>
        <w:tc>
          <w:tcPr>
            <w:tcW w:w="3055" w:type="dxa"/>
          </w:tcPr>
          <w:p w14:paraId="7B106AEB" w14:textId="730BD6BA" w:rsidR="00E60051" w:rsidRDefault="00185012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S</w:t>
            </w:r>
            <w:r w:rsidRPr="00D249CC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ocial determinants of health by community</w:t>
            </w:r>
            <w:r w:rsidR="00C07761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: Education, transportation, housing, social indicators, environment, healthcare access, econom</w:t>
            </w:r>
            <w:r w:rsidR="005A5DED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ic indicators</w:t>
            </w:r>
            <w:r w:rsidR="00C07761">
              <w:rPr>
                <w:rFonts w:ascii="Calibri" w:eastAsia="Calibri" w:hAnsi="Calibri" w:cs="Calibri"/>
                <w:color w:val="262626"/>
                <w:sz w:val="24"/>
                <w:szCs w:val="24"/>
              </w:rPr>
              <w:t>.</w:t>
            </w:r>
          </w:p>
        </w:tc>
      </w:tr>
      <w:tr w:rsidR="00D249CC" w14:paraId="0D4C8842" w14:textId="77777777" w:rsidTr="00142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5A05FEF" w14:textId="7BB743F2" w:rsidR="00D249CC" w:rsidRPr="00517830" w:rsidRDefault="00D249CC" w:rsidP="00605CDA">
            <w:pPr>
              <w:rPr>
                <w:rFonts w:ascii="Calibri" w:eastAsia="Calibri" w:hAnsi="Calibri" w:cs="Calibri"/>
                <w:b w:val="0"/>
                <w:bCs w:val="0"/>
                <w:i/>
                <w:color w:val="262626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sz w:val="24"/>
                <w:szCs w:val="24"/>
              </w:rPr>
              <w:t>Census</w:t>
            </w:r>
          </w:p>
        </w:tc>
        <w:tc>
          <w:tcPr>
            <w:tcW w:w="1440" w:type="dxa"/>
          </w:tcPr>
          <w:p w14:paraId="448D1EFA" w14:textId="76F928EE" w:rsidR="00D249CC" w:rsidRPr="006A53CD" w:rsidRDefault="00CF25A3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0070C0"/>
              </w:rPr>
            </w:pPr>
            <w:hyperlink r:id="rId11">
              <w:r w:rsidR="00D249CC" w:rsidRPr="006A53CD">
                <w:rPr>
                  <w:rStyle w:val="Hyperlink"/>
                  <w:color w:val="0070C0"/>
                </w:rPr>
                <w:t>https://data.census.gov/</w:t>
              </w:r>
            </w:hyperlink>
          </w:p>
        </w:tc>
        <w:tc>
          <w:tcPr>
            <w:tcW w:w="3420" w:type="dxa"/>
          </w:tcPr>
          <w:p w14:paraId="74EA3DC6" w14:textId="289C079C" w:rsidR="00D249CC" w:rsidRPr="00D249CC" w:rsidRDefault="00D249CC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6262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Census </w:t>
            </w:r>
            <w:r w:rsidRPr="00D249CC">
              <w:rPr>
                <w:rFonts w:ascii="Calibri" w:eastAsia="Calibri" w:hAnsi="Calibri" w:cs="Calibri"/>
                <w:sz w:val="24"/>
                <w:szCs w:val="24"/>
              </w:rPr>
              <w:t xml:space="preserve">data </w:t>
            </w:r>
          </w:p>
        </w:tc>
        <w:tc>
          <w:tcPr>
            <w:tcW w:w="3055" w:type="dxa"/>
          </w:tcPr>
          <w:p w14:paraId="5950D6C7" w14:textId="72BF1BD7" w:rsidR="00D249CC" w:rsidRDefault="00D249CC" w:rsidP="00605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D249CC">
              <w:rPr>
                <w:rFonts w:ascii="Calibri" w:eastAsia="Calibri" w:hAnsi="Calibri" w:cs="Calibri"/>
                <w:sz w:val="24"/>
                <w:szCs w:val="24"/>
              </w:rPr>
              <w:t>opulation data including race/ethnicity, education, poverty, and many other socioeconomic indicators by community and census tract.</w:t>
            </w:r>
          </w:p>
        </w:tc>
      </w:tr>
      <w:tr w:rsidR="00517830" w14:paraId="21B58165" w14:textId="77777777" w:rsidTr="0014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72A2BB8" w14:textId="3301095F" w:rsidR="00D249CC" w:rsidRPr="00517830" w:rsidRDefault="004930CE" w:rsidP="00605CDA">
            <w:pPr>
              <w:rPr>
                <w:rFonts w:ascii="Calibri" w:eastAsia="Calibri" w:hAnsi="Calibri" w:cs="Calibri"/>
                <w:b w:val="0"/>
                <w:bCs w:val="0"/>
                <w:i/>
                <w:color w:val="262626"/>
                <w:sz w:val="24"/>
                <w:szCs w:val="24"/>
              </w:rPr>
            </w:pPr>
            <w:r w:rsidRPr="00517830">
              <w:rPr>
                <w:rFonts w:ascii="Calibri" w:eastAsia="Calibri" w:hAnsi="Calibri" w:cs="Calibri"/>
                <w:b w:val="0"/>
                <w:bCs w:val="0"/>
                <w:i/>
                <w:sz w:val="24"/>
                <w:szCs w:val="24"/>
              </w:rPr>
              <w:t>Utah State Epidemiological Outcomes Workgroup (SEOW)</w:t>
            </w:r>
          </w:p>
        </w:tc>
        <w:tc>
          <w:tcPr>
            <w:tcW w:w="1440" w:type="dxa"/>
          </w:tcPr>
          <w:p w14:paraId="47DBF547" w14:textId="16B4C403" w:rsidR="00D249CC" w:rsidRPr="006A53CD" w:rsidRDefault="00CF25A3" w:rsidP="005A5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hyperlink r:id="rId12">
              <w:r w:rsidR="004930CE" w:rsidRPr="006A53CD">
                <w:rPr>
                  <w:rStyle w:val="Hyperlink"/>
                  <w:color w:val="0070C0"/>
                </w:rPr>
                <w:t>http://indicators.bach-harrison.com/utsocialindicators/Default.aspx</w:t>
              </w:r>
            </w:hyperlink>
          </w:p>
        </w:tc>
        <w:tc>
          <w:tcPr>
            <w:tcW w:w="3420" w:type="dxa"/>
          </w:tcPr>
          <w:p w14:paraId="5C5D90EA" w14:textId="30DE8AFB" w:rsidR="00D249CC" w:rsidRPr="00D249CC" w:rsidRDefault="004930CE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26262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compilation of</w:t>
            </w:r>
            <w:r w:rsidRPr="004930CE">
              <w:rPr>
                <w:rFonts w:ascii="Calibri" w:eastAsia="Calibri" w:hAnsi="Calibri" w:cs="Calibri"/>
                <w:sz w:val="24"/>
                <w:szCs w:val="24"/>
              </w:rPr>
              <w:t xml:space="preserve"> data from different survey sources focused on substance use prevention. It’s primarily youth oriented but has adult data as well.</w:t>
            </w:r>
          </w:p>
        </w:tc>
        <w:tc>
          <w:tcPr>
            <w:tcW w:w="3055" w:type="dxa"/>
          </w:tcPr>
          <w:p w14:paraId="0C8D3EF9" w14:textId="10FFC951" w:rsidR="00D249CC" w:rsidRDefault="005966ED" w:rsidP="0060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Substance </w:t>
            </w:r>
            <w:r w:rsidR="004930CE" w:rsidRPr="004930CE">
              <w:rPr>
                <w:rFonts w:ascii="Calibri" w:eastAsia="Calibri" w:hAnsi="Calibri" w:cs="Calibri"/>
                <w:sz w:val="24"/>
                <w:szCs w:val="24"/>
              </w:rPr>
              <w:t xml:space="preserve">use rates, consequences of using (such as motor vehicle crashes, lung cancer deaths or ER visits </w:t>
            </w:r>
            <w:proofErr w:type="gramStart"/>
            <w:r w:rsidR="004930CE" w:rsidRPr="004930CE">
              <w:rPr>
                <w:rFonts w:ascii="Calibri" w:eastAsia="Calibri" w:hAnsi="Calibri" w:cs="Calibri"/>
                <w:sz w:val="24"/>
                <w:szCs w:val="24"/>
              </w:rPr>
              <w:t>as a result of</w:t>
            </w:r>
            <w:proofErr w:type="gramEnd"/>
            <w:r w:rsidR="004930CE" w:rsidRPr="004930CE">
              <w:rPr>
                <w:rFonts w:ascii="Calibri" w:eastAsia="Calibri" w:hAnsi="Calibri" w:cs="Calibri"/>
                <w:sz w:val="24"/>
                <w:szCs w:val="24"/>
              </w:rPr>
              <w:t xml:space="preserve"> use), factors influencing use (such as connection to the community, suicidal ideation and attitudes toward use)</w:t>
            </w:r>
          </w:p>
        </w:tc>
      </w:tr>
    </w:tbl>
    <w:p w14:paraId="7AA7AC4A" w14:textId="1B2EF95C" w:rsidR="00605CDA" w:rsidRPr="00D249CC" w:rsidRDefault="00605CDA" w:rsidP="00D249CC">
      <w:pPr>
        <w:rPr>
          <w:color w:val="000000"/>
          <w:sz w:val="24"/>
          <w:szCs w:val="24"/>
        </w:rPr>
      </w:pPr>
    </w:p>
    <w:p w14:paraId="6655D064" w14:textId="5CB52DD4" w:rsidR="00300081" w:rsidRPr="004930CE" w:rsidRDefault="00300081" w:rsidP="004930CE">
      <w:pPr>
        <w:rPr>
          <w:sz w:val="24"/>
          <w:szCs w:val="24"/>
        </w:rPr>
      </w:pPr>
    </w:p>
    <w:tbl>
      <w:tblPr>
        <w:tblStyle w:val="ListTable6Colorful-Accent6"/>
        <w:tblW w:w="9810" w:type="dxa"/>
        <w:tblInd w:w="-90" w:type="dxa"/>
        <w:tblLook w:val="04A0" w:firstRow="1" w:lastRow="0" w:firstColumn="1" w:lastColumn="0" w:noHBand="0" w:noVBand="1"/>
      </w:tblPr>
      <w:tblGrid>
        <w:gridCol w:w="3510"/>
        <w:gridCol w:w="6300"/>
      </w:tblGrid>
      <w:tr w:rsidR="00C33F27" w14:paraId="2C699935" w14:textId="77777777" w:rsidTr="00300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tcBorders>
              <w:top w:val="nil"/>
            </w:tcBorders>
          </w:tcPr>
          <w:p w14:paraId="2AD14EEC" w14:textId="611817A6" w:rsidR="00C33F27" w:rsidRPr="00500614" w:rsidRDefault="00D87CE4" w:rsidP="00AB6C07">
            <w:pP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Below are</w:t>
            </w:r>
            <w:r w:rsidR="00782790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 some</w:t>
            </w:r>
            <w:r w:rsidR="00AB6C07" w:rsidRPr="00500614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 agencies and individuals that </w:t>
            </w:r>
            <w:r w:rsidR="00EB0FA7" w:rsidRPr="00500614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might be able to </w:t>
            </w:r>
            <w:r w:rsidR="00AB6C07" w:rsidRPr="00500614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provide data</w:t>
            </w:r>
            <w:r w:rsidR="003227F5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 and/or interviews</w:t>
            </w:r>
            <w:r w:rsidR="00EB0FA7" w:rsidRPr="00500614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 This list is not exhaustive!</w:t>
            </w:r>
          </w:p>
          <w:p w14:paraId="00753B1E" w14:textId="2020F12F" w:rsidR="00AB6C07" w:rsidRPr="00C33F27" w:rsidRDefault="00AB6C07" w:rsidP="00ED38DA">
            <w:pPr>
              <w:jc w:val="center"/>
              <w:rPr>
                <w:color w:val="783F04" w:themeColor="accent1" w:themeShade="80"/>
                <w:sz w:val="32"/>
                <w:szCs w:val="32"/>
              </w:rPr>
            </w:pPr>
          </w:p>
        </w:tc>
      </w:tr>
      <w:tr w:rsidR="00C33F27" w14:paraId="56AB787C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single" w:sz="4" w:space="0" w:color="877952" w:themeColor="background2" w:themeShade="80"/>
            </w:tcBorders>
          </w:tcPr>
          <w:p w14:paraId="6A275FA4" w14:textId="3BEF4021" w:rsidR="00C33F27" w:rsidRPr="00BC4A15" w:rsidRDefault="003227F5" w:rsidP="00ED38DA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Organization</w:t>
            </w:r>
          </w:p>
        </w:tc>
        <w:tc>
          <w:tcPr>
            <w:tcW w:w="6300" w:type="dxa"/>
            <w:tcBorders>
              <w:bottom w:val="single" w:sz="4" w:space="0" w:color="877952" w:themeColor="background2" w:themeShade="80"/>
            </w:tcBorders>
          </w:tcPr>
          <w:p w14:paraId="038D16AC" w14:textId="1AB4F4EC" w:rsidR="00C33F27" w:rsidRPr="00BC4A15" w:rsidRDefault="003227F5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8"/>
                <w:szCs w:val="28"/>
              </w:rPr>
              <w:t xml:space="preserve">Possible Areas of Knowledge / </w:t>
            </w:r>
            <w:r w:rsidR="00C33F27" w:rsidRPr="00BC4A1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8"/>
                <w:szCs w:val="28"/>
              </w:rPr>
              <w:t>Types of Data Available</w:t>
            </w:r>
          </w:p>
        </w:tc>
      </w:tr>
      <w:tr w:rsidR="00C33F27" w14:paraId="7C16F4D2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0B3A0923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Chamber of Commerce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C7D4042" w14:textId="77777777" w:rsidR="00C33F27" w:rsidRPr="00500614" w:rsidRDefault="00C33F27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List of businesses, employment/unemployment rates, area economic data</w:t>
            </w:r>
          </w:p>
        </w:tc>
      </w:tr>
      <w:tr w:rsidR="00C33F27" w14:paraId="2C6EA018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17BB1C1F" w14:textId="6FDB9FF5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 xml:space="preserve">Civic </w:t>
            </w:r>
            <w:r w:rsidR="00CE2A90">
              <w:rPr>
                <w:color w:val="262626" w:themeColor="text1" w:themeTint="D9"/>
                <w:sz w:val="24"/>
                <w:szCs w:val="24"/>
              </w:rPr>
              <w:t>o</w:t>
            </w:r>
            <w:r w:rsidRPr="00500614">
              <w:rPr>
                <w:color w:val="262626" w:themeColor="text1" w:themeTint="D9"/>
                <w:sz w:val="24"/>
                <w:szCs w:val="24"/>
              </w:rPr>
              <w:t>rganizations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0032803F" w14:textId="77777777" w:rsidR="00C33F27" w:rsidRPr="00500614" w:rsidRDefault="00C33F27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Sources of involved community members, lists of charitable projects</w:t>
            </w:r>
          </w:p>
        </w:tc>
      </w:tr>
      <w:tr w:rsidR="00C33F27" w14:paraId="3F902507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2B007CD5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Community college/local university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CC1BD83" w14:textId="77777777" w:rsidR="00C33F27" w:rsidRPr="00500614" w:rsidRDefault="00C33F27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Enrollment/graduation numbers, academic research about the community</w:t>
            </w:r>
          </w:p>
        </w:tc>
      </w:tr>
      <w:tr w:rsidR="00762FD8" w14:paraId="3D22598A" w14:textId="77777777" w:rsidTr="00991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568C02B6" w14:textId="77777777" w:rsidR="00762FD8" w:rsidRPr="00500614" w:rsidRDefault="00762FD8" w:rsidP="00991098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Counseling centers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5450DC5A" w14:textId="77777777" w:rsidR="00762FD8" w:rsidRPr="00500614" w:rsidRDefault="00762FD8" w:rsidP="0099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Mental health, community need</w:t>
            </w:r>
          </w:p>
        </w:tc>
      </w:tr>
      <w:tr w:rsidR="00C33F27" w14:paraId="7980635E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17E9609A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Employment Security Commission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6F2BAC5D" w14:textId="77777777" w:rsidR="00C33F27" w:rsidRPr="00500614" w:rsidRDefault="00C33F27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Employment/unemployment rates</w:t>
            </w:r>
          </w:p>
        </w:tc>
      </w:tr>
      <w:tr w:rsidR="00C33F27" w14:paraId="6C4ED817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D710974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Faith-based groups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04848E2C" w14:textId="77777777" w:rsidR="00C33F27" w:rsidRPr="00500614" w:rsidRDefault="00C33F27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Membership numbers, community needs</w:t>
            </w:r>
          </w:p>
        </w:tc>
      </w:tr>
      <w:tr w:rsidR="00C33F27" w14:paraId="53DD896E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27C4EDB5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Health Department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8DFFC44" w14:textId="03145997" w:rsidR="00C33F27" w:rsidRPr="00500614" w:rsidRDefault="00C33F27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Immunization rates, disease rates</w:t>
            </w:r>
            <w:r w:rsidR="00AB6C07" w:rsidRPr="00500614">
              <w:rPr>
                <w:color w:val="262626" w:themeColor="text1" w:themeTint="D9"/>
                <w:sz w:val="24"/>
                <w:szCs w:val="24"/>
              </w:rPr>
              <w:t xml:space="preserve">, health-related data, </w:t>
            </w:r>
            <w:r w:rsidR="00762FD8">
              <w:rPr>
                <w:color w:val="262626" w:themeColor="text1" w:themeTint="D9"/>
                <w:sz w:val="24"/>
                <w:szCs w:val="24"/>
              </w:rPr>
              <w:t>environmental</w:t>
            </w:r>
            <w:r w:rsidR="006A3AAE">
              <w:rPr>
                <w:color w:val="262626" w:themeColor="text1" w:themeTint="D9"/>
                <w:sz w:val="24"/>
                <w:szCs w:val="24"/>
              </w:rPr>
              <w:t xml:space="preserve"> data</w:t>
            </w:r>
          </w:p>
        </w:tc>
      </w:tr>
      <w:tr w:rsidR="00C33F27" w14:paraId="6E83F0FA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74EE1ACC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lastRenderedPageBreak/>
              <w:t>Hospitals and healthcare providers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6D86FC24" w14:textId="77777777" w:rsidR="00C33F27" w:rsidRPr="00500614" w:rsidRDefault="00C33F27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Emergency room visits, chronic disease prevalence</w:t>
            </w:r>
          </w:p>
        </w:tc>
      </w:tr>
      <w:tr w:rsidR="00C33F27" w14:paraId="32B13AF5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56C0A96B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Large employers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38305ECA" w14:textId="77777777" w:rsidR="00C33F27" w:rsidRPr="00500614" w:rsidRDefault="00C33F27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Products made, economic impact to the community</w:t>
            </w:r>
          </w:p>
        </w:tc>
      </w:tr>
      <w:tr w:rsidR="00C33F27" w14:paraId="47DC31EF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542F9F18" w14:textId="69F251F1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Law enforcement agencies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1F7509B" w14:textId="722A24D7" w:rsidR="00C33F27" w:rsidRPr="00500614" w:rsidRDefault="00C33F27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Crime, arrests/convictions, domestic violence, motor vehicle crash</w:t>
            </w:r>
            <w:r w:rsidR="00BC3479">
              <w:rPr>
                <w:color w:val="262626" w:themeColor="text1" w:themeTint="D9"/>
                <w:sz w:val="24"/>
                <w:szCs w:val="24"/>
              </w:rPr>
              <w:t>es</w:t>
            </w:r>
            <w:r w:rsidR="00684971" w:rsidRPr="00500614">
              <w:rPr>
                <w:color w:val="262626" w:themeColor="text1" w:themeTint="D9"/>
                <w:sz w:val="24"/>
                <w:szCs w:val="24"/>
              </w:rPr>
              <w:t>, consistency of and challenges to enforcement</w:t>
            </w:r>
          </w:p>
        </w:tc>
      </w:tr>
      <w:tr w:rsidR="00684971" w14:paraId="13E6408D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37DA8A89" w14:textId="30BBAB3B" w:rsidR="00684971" w:rsidRPr="00500614" w:rsidRDefault="00684971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Local DA/courts/attorneys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560188B4" w14:textId="57C3F389" w:rsidR="00684971" w:rsidRPr="00500614" w:rsidRDefault="00684971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Prosecutions/convictions, consistency of prosecutions/convictions</w:t>
            </w:r>
          </w:p>
        </w:tc>
      </w:tr>
      <w:tr w:rsidR="00C33F27" w14:paraId="2BE345A7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65747FAE" w14:textId="77777777" w:rsidR="00C33F27" w:rsidRPr="00500614" w:rsidRDefault="00C33F27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 xml:space="preserve">Non-profit organizations 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1531898" w14:textId="252FC5F8" w:rsidR="00C33F27" w:rsidRPr="00500614" w:rsidRDefault="00C33F27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 xml:space="preserve">Types of services </w:t>
            </w:r>
            <w:r w:rsidR="00F77689">
              <w:rPr>
                <w:color w:val="262626" w:themeColor="text1" w:themeTint="D9"/>
                <w:sz w:val="24"/>
                <w:szCs w:val="24"/>
              </w:rPr>
              <w:t>available</w:t>
            </w:r>
            <w:r w:rsidRPr="00500614">
              <w:rPr>
                <w:color w:val="262626" w:themeColor="text1" w:themeTint="D9"/>
                <w:sz w:val="24"/>
                <w:szCs w:val="24"/>
              </w:rPr>
              <w:t xml:space="preserve">, number of people eligible for service, number of people served, </w:t>
            </w:r>
            <w:proofErr w:type="gramStart"/>
            <w:r w:rsidRPr="00500614">
              <w:rPr>
                <w:color w:val="262626" w:themeColor="text1" w:themeTint="D9"/>
                <w:sz w:val="24"/>
                <w:szCs w:val="24"/>
              </w:rPr>
              <w:t>plans for the future</w:t>
            </w:r>
            <w:proofErr w:type="gramEnd"/>
            <w:r w:rsidRPr="00500614">
              <w:rPr>
                <w:color w:val="262626" w:themeColor="text1" w:themeTint="D9"/>
                <w:sz w:val="24"/>
                <w:szCs w:val="24"/>
              </w:rPr>
              <w:t>, community need</w:t>
            </w:r>
          </w:p>
        </w:tc>
      </w:tr>
      <w:tr w:rsidR="00C33F27" w14:paraId="14598C61" w14:textId="77777777" w:rsidTr="0030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8F3E79E" w14:textId="1CD12F33" w:rsidR="00C33F27" w:rsidRPr="00500614" w:rsidRDefault="00871C31" w:rsidP="00ED38D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Schools and school districts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50096AF8" w14:textId="0B724253" w:rsidR="00C33F27" w:rsidRPr="00500614" w:rsidRDefault="00C33F27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Enrollment numbers, graduation/</w:t>
            </w:r>
            <w:r w:rsidR="00CF423C" w:rsidRPr="00500614">
              <w:rPr>
                <w:color w:val="262626" w:themeColor="text1" w:themeTint="D9"/>
                <w:sz w:val="24"/>
                <w:szCs w:val="24"/>
              </w:rPr>
              <w:t>dropout</w:t>
            </w:r>
            <w:r w:rsidRPr="00500614">
              <w:rPr>
                <w:color w:val="262626" w:themeColor="text1" w:themeTint="D9"/>
                <w:sz w:val="24"/>
                <w:szCs w:val="24"/>
              </w:rPr>
              <w:t xml:space="preserve"> rates, test scores, SHARP data</w:t>
            </w:r>
            <w:r w:rsidR="00BC3479">
              <w:rPr>
                <w:color w:val="262626" w:themeColor="text1" w:themeTint="D9"/>
                <w:sz w:val="24"/>
                <w:szCs w:val="24"/>
              </w:rPr>
              <w:t>, youth</w:t>
            </w:r>
            <w:r w:rsidR="00D9619A">
              <w:rPr>
                <w:color w:val="262626" w:themeColor="text1" w:themeTint="D9"/>
                <w:sz w:val="24"/>
                <w:szCs w:val="24"/>
              </w:rPr>
              <w:t xml:space="preserve"> social</w:t>
            </w:r>
            <w:r w:rsidR="00BC3479">
              <w:rPr>
                <w:color w:val="262626" w:themeColor="text1" w:themeTint="D9"/>
                <w:sz w:val="24"/>
                <w:szCs w:val="24"/>
              </w:rPr>
              <w:t xml:space="preserve"> needs</w:t>
            </w:r>
          </w:p>
        </w:tc>
      </w:tr>
      <w:tr w:rsidR="00684971" w14:paraId="14CA0730" w14:textId="77777777" w:rsidTr="0030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365A9E66" w14:textId="4308453F" w:rsidR="00684971" w:rsidRPr="00500614" w:rsidRDefault="00684971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 xml:space="preserve">Community </w:t>
            </w:r>
            <w:r w:rsidR="00D9619A">
              <w:rPr>
                <w:color w:val="262626" w:themeColor="text1" w:themeTint="D9"/>
                <w:sz w:val="24"/>
                <w:szCs w:val="24"/>
              </w:rPr>
              <w:t>m</w:t>
            </w:r>
            <w:r w:rsidRPr="00500614">
              <w:rPr>
                <w:color w:val="262626" w:themeColor="text1" w:themeTint="D9"/>
                <w:sz w:val="24"/>
                <w:szCs w:val="24"/>
              </w:rPr>
              <w:t>embers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877952" w:themeColor="background2" w:themeShade="80"/>
            </w:tcBorders>
            <w:shd w:val="clear" w:color="auto" w:fill="FFFFFF" w:themeFill="background1"/>
          </w:tcPr>
          <w:p w14:paraId="4D7B787C" w14:textId="450713C9" w:rsidR="00684971" w:rsidRPr="00500614" w:rsidRDefault="00684971" w:rsidP="00ED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>Attitudes, behaviors and experiences around the problem and causes (actual or perceived)</w:t>
            </w:r>
          </w:p>
        </w:tc>
      </w:tr>
      <w:tr w:rsidR="008E2D52" w14:paraId="4A438EAC" w14:textId="77777777" w:rsidTr="0030008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877952" w:themeColor="background2" w:themeShade="80"/>
              <w:bottom w:val="single" w:sz="4" w:space="0" w:color="C19859" w:themeColor="accent6"/>
            </w:tcBorders>
            <w:shd w:val="clear" w:color="auto" w:fill="FFFFFF" w:themeFill="background1"/>
          </w:tcPr>
          <w:p w14:paraId="16E54B21" w14:textId="7AC927ED" w:rsidR="008E2D52" w:rsidRPr="00500614" w:rsidRDefault="008E2D52" w:rsidP="00ED38DA">
            <w:pPr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 w:themeColor="text1" w:themeTint="D9"/>
                <w:sz w:val="24"/>
                <w:szCs w:val="24"/>
              </w:rPr>
              <w:t xml:space="preserve">Environmental </w:t>
            </w:r>
            <w:r w:rsidR="00D9619A">
              <w:rPr>
                <w:color w:val="262626" w:themeColor="text1" w:themeTint="D9"/>
                <w:sz w:val="24"/>
                <w:szCs w:val="24"/>
              </w:rPr>
              <w:t>s</w:t>
            </w:r>
            <w:r w:rsidRPr="00500614">
              <w:rPr>
                <w:color w:val="262626" w:themeColor="text1" w:themeTint="D9"/>
                <w:sz w:val="24"/>
                <w:szCs w:val="24"/>
              </w:rPr>
              <w:t>cans</w:t>
            </w:r>
          </w:p>
        </w:tc>
        <w:tc>
          <w:tcPr>
            <w:tcW w:w="6300" w:type="dxa"/>
            <w:tcBorders>
              <w:top w:val="single" w:sz="4" w:space="0" w:color="877952" w:themeColor="background2" w:themeShade="80"/>
              <w:bottom w:val="single" w:sz="4" w:space="0" w:color="C19859" w:themeColor="accent6"/>
            </w:tcBorders>
            <w:shd w:val="clear" w:color="auto" w:fill="FFFFFF" w:themeFill="background1"/>
          </w:tcPr>
          <w:p w14:paraId="757FFE16" w14:textId="7B25653E" w:rsidR="008E2D52" w:rsidRPr="00500614" w:rsidRDefault="00605CDA" w:rsidP="00ED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500614">
              <w:rPr>
                <w:color w:val="262626"/>
                <w:sz w:val="24"/>
                <w:szCs w:val="24"/>
              </w:rPr>
              <w:t>An environmental scan allows you to learn more about your community by observing the environment you are interested in (for example, are businesses in compliance with laws/ordinances? What services are in your community? What advertising messages are seen in your community? etc.). An environmental scan requires a person to make phone calls, do online searches, and/or walk around the community to observe what’s happening.</w:t>
            </w:r>
            <w:r w:rsidR="008E2D52" w:rsidRPr="00500614">
              <w:rPr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</w:tbl>
    <w:p w14:paraId="7EEE9D77" w14:textId="77777777" w:rsidR="00201272" w:rsidRDefault="00201272" w:rsidP="00705474"/>
    <w:p w14:paraId="68B13E6C" w14:textId="77777777" w:rsidR="0048331A" w:rsidRDefault="0048331A" w:rsidP="00C33F27">
      <w:pPr>
        <w:ind w:left="-630"/>
      </w:pPr>
    </w:p>
    <w:sectPr w:rsidR="0048331A" w:rsidSect="0034206D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D179" w14:textId="77777777" w:rsidR="002E1887" w:rsidRDefault="002E1887" w:rsidP="007A6AA6">
      <w:pPr>
        <w:spacing w:after="0" w:line="240" w:lineRule="auto"/>
      </w:pPr>
      <w:r>
        <w:separator/>
      </w:r>
    </w:p>
  </w:endnote>
  <w:endnote w:type="continuationSeparator" w:id="0">
    <w:p w14:paraId="7A906B76" w14:textId="77777777" w:rsidR="002E1887" w:rsidRDefault="002E1887" w:rsidP="007A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Condense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6"/>
        <w:szCs w:val="16"/>
      </w:rPr>
      <w:id w:val="2106836471"/>
      <w:docPartObj>
        <w:docPartGallery w:val="Page Numbers (Bottom of Page)"/>
        <w:docPartUnique/>
      </w:docPartObj>
    </w:sdtPr>
    <w:sdtEndPr/>
    <w:sdtContent>
      <w:p w14:paraId="472CAF24" w14:textId="5AB3FBFF" w:rsidR="007A6AA6" w:rsidRPr="007A6AA6" w:rsidRDefault="00500614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CE7744">
          <w:rPr>
            <w:rFonts w:ascii="Tw Cen MT" w:hAnsi="Tw Cen MT" w:cs="Tw Cen MT"/>
            <w:color w:val="9F2936" w:themeColor="accent2"/>
            <w:spacing w:val="-2"/>
            <w:sz w:val="18"/>
            <w:szCs w:val="18"/>
          </w:rPr>
          <w:t>Salt Lake County Health Department promotes and protects community and environmental health</w:t>
        </w:r>
        <w:r w:rsidRPr="00CE7744">
          <w:rPr>
            <w:rFonts w:ascii="Century Gothic" w:hAnsi="Century Gothic"/>
            <w:sz w:val="16"/>
            <w:szCs w:val="16"/>
          </w:rPr>
          <w:t xml:space="preserve"> </w:t>
        </w:r>
        <w:r>
          <w:rPr>
            <w:rFonts w:ascii="Century Gothic" w:hAnsi="Century Gothic"/>
            <w:sz w:val="16"/>
            <w:szCs w:val="16"/>
          </w:rPr>
          <w:t xml:space="preserve">                   </w:t>
        </w:r>
        <w:r w:rsidR="007A6AA6" w:rsidRPr="007A6AA6">
          <w:rPr>
            <w:rFonts w:ascii="Century Gothic" w:hAnsi="Century Gothic"/>
            <w:sz w:val="16"/>
            <w:szCs w:val="16"/>
          </w:rPr>
          <w:t xml:space="preserve">Page | </w:t>
        </w:r>
        <w:r w:rsidR="007A6AA6" w:rsidRPr="007A6AA6">
          <w:rPr>
            <w:rFonts w:ascii="Century Gothic" w:hAnsi="Century Gothic"/>
            <w:sz w:val="16"/>
            <w:szCs w:val="16"/>
          </w:rPr>
          <w:fldChar w:fldCharType="begin"/>
        </w:r>
        <w:r w:rsidR="007A6AA6" w:rsidRPr="007A6AA6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="007A6AA6" w:rsidRPr="007A6AA6">
          <w:rPr>
            <w:rFonts w:ascii="Century Gothic" w:hAnsi="Century Gothic"/>
            <w:sz w:val="16"/>
            <w:szCs w:val="16"/>
          </w:rPr>
          <w:fldChar w:fldCharType="separate"/>
        </w:r>
        <w:r w:rsidR="007A6AA6" w:rsidRPr="007A6AA6">
          <w:rPr>
            <w:rFonts w:ascii="Century Gothic" w:hAnsi="Century Gothic"/>
            <w:noProof/>
            <w:sz w:val="16"/>
            <w:szCs w:val="16"/>
          </w:rPr>
          <w:t>2</w:t>
        </w:r>
        <w:r w:rsidR="007A6AA6" w:rsidRPr="007A6AA6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="007A6AA6" w:rsidRPr="007A6AA6">
          <w:rPr>
            <w:rFonts w:ascii="Century Gothic" w:hAnsi="Century Gothic"/>
            <w:sz w:val="16"/>
            <w:szCs w:val="16"/>
          </w:rPr>
          <w:t xml:space="preserve"> </w:t>
        </w:r>
      </w:p>
    </w:sdtContent>
  </w:sdt>
  <w:p w14:paraId="3E8C18B9" w14:textId="25D48341" w:rsidR="007A6AA6" w:rsidRDefault="00500614" w:rsidP="00500614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B817" w14:textId="77777777" w:rsidR="00500614" w:rsidRPr="00254C8D" w:rsidRDefault="00500614" w:rsidP="00500614">
    <w:pPr>
      <w:pStyle w:val="Footer"/>
      <w:jc w:val="right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136CB771" w14:textId="3D3D7E46" w:rsidR="00500614" w:rsidRDefault="00500614" w:rsidP="00500614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4A62" w14:textId="77777777" w:rsidR="002E1887" w:rsidRDefault="002E1887" w:rsidP="007A6AA6">
      <w:pPr>
        <w:spacing w:after="0" w:line="240" w:lineRule="auto"/>
      </w:pPr>
      <w:r>
        <w:separator/>
      </w:r>
    </w:p>
  </w:footnote>
  <w:footnote w:type="continuationSeparator" w:id="0">
    <w:p w14:paraId="5894BCBF" w14:textId="77777777" w:rsidR="002E1887" w:rsidRDefault="002E1887" w:rsidP="007A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2C22" w14:textId="09B3E6A3" w:rsidR="00500614" w:rsidRDefault="005006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9F67" wp14:editId="6F49466C">
          <wp:simplePos x="0" y="0"/>
          <wp:positionH relativeFrom="column">
            <wp:posOffset>66675</wp:posOffset>
          </wp:positionH>
          <wp:positionV relativeFrom="paragraph">
            <wp:posOffset>-238125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9" name="Picture 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BFE"/>
    <w:multiLevelType w:val="hybridMultilevel"/>
    <w:tmpl w:val="431849B2"/>
    <w:lvl w:ilvl="0" w:tplc="A8F2D4B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7A86F3EE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E3751F"/>
    <w:multiLevelType w:val="hybridMultilevel"/>
    <w:tmpl w:val="CF184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524196">
    <w:abstractNumId w:val="1"/>
  </w:num>
  <w:num w:numId="2" w16cid:durableId="106476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27"/>
    <w:rsid w:val="00012C86"/>
    <w:rsid w:val="0002091B"/>
    <w:rsid w:val="000C27CB"/>
    <w:rsid w:val="000D75C9"/>
    <w:rsid w:val="000F4743"/>
    <w:rsid w:val="00111B6D"/>
    <w:rsid w:val="00131740"/>
    <w:rsid w:val="00137815"/>
    <w:rsid w:val="00142089"/>
    <w:rsid w:val="0015658C"/>
    <w:rsid w:val="001775B8"/>
    <w:rsid w:val="00185012"/>
    <w:rsid w:val="001A3175"/>
    <w:rsid w:val="00201272"/>
    <w:rsid w:val="002B0A82"/>
    <w:rsid w:val="002E1887"/>
    <w:rsid w:val="00300081"/>
    <w:rsid w:val="00310DC9"/>
    <w:rsid w:val="003227F5"/>
    <w:rsid w:val="003371C7"/>
    <w:rsid w:val="0034206D"/>
    <w:rsid w:val="003B3911"/>
    <w:rsid w:val="003C2A4D"/>
    <w:rsid w:val="003E4215"/>
    <w:rsid w:val="003F77AF"/>
    <w:rsid w:val="00425BEF"/>
    <w:rsid w:val="0048331A"/>
    <w:rsid w:val="00492A1B"/>
    <w:rsid w:val="004930CE"/>
    <w:rsid w:val="00500614"/>
    <w:rsid w:val="00517830"/>
    <w:rsid w:val="005246DE"/>
    <w:rsid w:val="0054178B"/>
    <w:rsid w:val="00573784"/>
    <w:rsid w:val="00591A04"/>
    <w:rsid w:val="0059599F"/>
    <w:rsid w:val="005966ED"/>
    <w:rsid w:val="005A5DED"/>
    <w:rsid w:val="00605CDA"/>
    <w:rsid w:val="00622EF3"/>
    <w:rsid w:val="00624A89"/>
    <w:rsid w:val="00684971"/>
    <w:rsid w:val="006A3AAE"/>
    <w:rsid w:val="006A53CD"/>
    <w:rsid w:val="006A5BB5"/>
    <w:rsid w:val="006B0796"/>
    <w:rsid w:val="006E34F3"/>
    <w:rsid w:val="00705474"/>
    <w:rsid w:val="00762FD8"/>
    <w:rsid w:val="00782790"/>
    <w:rsid w:val="007969C9"/>
    <w:rsid w:val="007977BA"/>
    <w:rsid w:val="007A6AA6"/>
    <w:rsid w:val="00866EDD"/>
    <w:rsid w:val="00871C31"/>
    <w:rsid w:val="008E2D52"/>
    <w:rsid w:val="00913E8C"/>
    <w:rsid w:val="0092571E"/>
    <w:rsid w:val="009847CD"/>
    <w:rsid w:val="009B475A"/>
    <w:rsid w:val="009D604E"/>
    <w:rsid w:val="009F1ABF"/>
    <w:rsid w:val="009F359E"/>
    <w:rsid w:val="00A041E1"/>
    <w:rsid w:val="00A04BEF"/>
    <w:rsid w:val="00A71064"/>
    <w:rsid w:val="00AA363D"/>
    <w:rsid w:val="00AB6C07"/>
    <w:rsid w:val="00AC59F5"/>
    <w:rsid w:val="00AF7E77"/>
    <w:rsid w:val="00B06751"/>
    <w:rsid w:val="00B1748B"/>
    <w:rsid w:val="00B61C22"/>
    <w:rsid w:val="00B70B24"/>
    <w:rsid w:val="00B745FC"/>
    <w:rsid w:val="00BC3479"/>
    <w:rsid w:val="00BC4A15"/>
    <w:rsid w:val="00C07761"/>
    <w:rsid w:val="00C33F27"/>
    <w:rsid w:val="00C54059"/>
    <w:rsid w:val="00CE2A90"/>
    <w:rsid w:val="00CF25A3"/>
    <w:rsid w:val="00CF423C"/>
    <w:rsid w:val="00D14E49"/>
    <w:rsid w:val="00D249CC"/>
    <w:rsid w:val="00D56268"/>
    <w:rsid w:val="00D87CE4"/>
    <w:rsid w:val="00D9619A"/>
    <w:rsid w:val="00E2615E"/>
    <w:rsid w:val="00E60051"/>
    <w:rsid w:val="00E608D8"/>
    <w:rsid w:val="00E70CE9"/>
    <w:rsid w:val="00EB0FA7"/>
    <w:rsid w:val="00EC4D40"/>
    <w:rsid w:val="00EF1B93"/>
    <w:rsid w:val="00F14C16"/>
    <w:rsid w:val="00F447FA"/>
    <w:rsid w:val="00F471C5"/>
    <w:rsid w:val="00F77689"/>
    <w:rsid w:val="00F9489E"/>
    <w:rsid w:val="00FB0032"/>
    <w:rsid w:val="00FB71DA"/>
    <w:rsid w:val="00F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EC11"/>
  <w15:chartTrackingRefBased/>
  <w15:docId w15:val="{F109645F-1C16-4ED9-B4FA-B347192F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C33F27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C33F27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775B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5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2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7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423C"/>
    <w:rPr>
      <w:color w:val="B26B0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A6"/>
  </w:style>
  <w:style w:type="paragraph" w:styleId="Footer">
    <w:name w:val="footer"/>
    <w:basedOn w:val="Normal"/>
    <w:link w:val="FooterChar"/>
    <w:uiPriority w:val="99"/>
    <w:unhideWhenUsed/>
    <w:rsid w:val="007A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A6"/>
  </w:style>
  <w:style w:type="paragraph" w:customStyle="1" w:styleId="BasicParagraph">
    <w:name w:val="[Basic Paragraph]"/>
    <w:basedOn w:val="Normal"/>
    <w:uiPriority w:val="99"/>
    <w:rsid w:val="00500614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178B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E70C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70C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0C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6E3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E3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42089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142089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utah.go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endata.utah.gov/" TargetMode="External"/><Relationship Id="rId12" Type="http://schemas.openxmlformats.org/officeDocument/2006/relationships/hyperlink" Target="http://indicators.bach-harrison.com/utsocialindicators/Default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.census.gov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hhs.utah.gov/utahhpi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ch-harrison.com/utahsharpwebtool/Default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59</cp:revision>
  <dcterms:created xsi:type="dcterms:W3CDTF">2023-02-05T05:08:00Z</dcterms:created>
  <dcterms:modified xsi:type="dcterms:W3CDTF">2024-01-12T19:06:00Z</dcterms:modified>
</cp:coreProperties>
</file>